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Título: “Gandhi: La no violencia y la desobediencia civil”</w:t>
      </w:r>
    </w:p>
    <w:p w:rsidR="00000000" w:rsidDel="00000000" w:rsidP="00000000" w:rsidRDefault="00000000" w:rsidRPr="00000000" w14:paraId="00000002">
      <w:pPr>
        <w:spacing w:after="240" w:before="240" w:lineRule="auto"/>
        <w:rPr/>
      </w:pPr>
      <w:r w:rsidDel="00000000" w:rsidR="00000000" w:rsidRPr="00000000">
        <w:rPr>
          <w:rtl w:val="0"/>
        </w:rPr>
        <w:t xml:space="preserve">Por: </w:t>
      </w:r>
      <w:r w:rsidDel="00000000" w:rsidR="00000000" w:rsidRPr="00000000">
        <w:rPr>
          <w:rtl w:val="0"/>
        </w:rPr>
        <w:t xml:space="preserve">Jaedalynn</w:t>
      </w:r>
      <w:r w:rsidDel="00000000" w:rsidR="00000000" w:rsidRPr="00000000">
        <w:rPr>
          <w:rtl w:val="0"/>
        </w:rPr>
        <w:t xml:space="preserve"> Hall</w:t>
      </w:r>
    </w:p>
    <w:p w:rsidR="00000000" w:rsidDel="00000000" w:rsidP="00000000" w:rsidRDefault="00000000" w:rsidRPr="00000000" w14:paraId="00000003">
      <w:pPr>
        <w:spacing w:after="240" w:before="240" w:lineRule="auto"/>
        <w:rPr/>
      </w:pPr>
      <w:r w:rsidDel="00000000" w:rsidR="00000000" w:rsidRPr="00000000">
        <w:rPr>
          <w:rtl w:val="0"/>
        </w:rPr>
        <w:t xml:space="preserve">Co-editores: Kelsey Ericah Ang, Astrid Craig &amp; Hailey de Fermery</w:t>
      </w:r>
    </w:p>
    <w:p w:rsidR="00000000" w:rsidDel="00000000" w:rsidP="00000000" w:rsidRDefault="00000000" w:rsidRPr="00000000" w14:paraId="00000004">
      <w:pPr>
        <w:spacing w:after="240" w:before="240" w:lineRule="auto"/>
        <w:rPr/>
      </w:pPr>
      <w:r w:rsidDel="00000000" w:rsidR="00000000" w:rsidRPr="00000000">
        <w:rPr>
          <w:rtl w:val="0"/>
        </w:rPr>
        <w:t xml:space="preserve">¿Alguna vez has actuado con amor propio y compasión al navegar en una pelea? Sí, puedo recordar vívidamente un momento en el que abracé los principios de la no violencia y la empatía, no solo para calmar una situación desafiante sino para cultivar una conexión con alguien querido para mí. Fue una de esas pequeñas pero profundamente significativas experiencias que dejaron una huella en mi corazón. Todo comenzó cuando mi hermano pequeño, que estaba en primer grado en ese momento, llegó a casa de la escuela con un aire de frustración y enojo. Sus cejas fruncidas y puños fuertemente cerrados eran una clara señal de que su día no había ido bien. Entró en la casa con pasos pesados, irradiando una tormenta de emociones que aún no estaba preparado para articular. Me acerqué a él con preocupación, apartándolo con suavidad y arrodillándome a su nivel.</w:t>
      </w:r>
    </w:p>
    <w:p w:rsidR="00000000" w:rsidDel="00000000" w:rsidP="00000000" w:rsidRDefault="00000000" w:rsidRPr="00000000" w14:paraId="00000005">
      <w:pPr>
        <w:spacing w:after="240" w:before="240" w:lineRule="auto"/>
        <w:rPr/>
      </w:pPr>
      <w:r w:rsidDel="00000000" w:rsidR="00000000" w:rsidRPr="00000000">
        <w:rPr>
          <w:rtl w:val="0"/>
        </w:rPr>
        <w:t xml:space="preserve">“¿Qué pasa?” pregunté suavemente, mi voz llena de paciencia. Pero mi pregunta fue respondida solo con encogimientos de hombros, gruñidos y el tono cortante de los “nadas” que tan a menudo esconden un dolor más profundo. Por un breve momento, debatí si respetar la petición no expresada en su lenguaje corporal de soledad. Sin embargo, al conocerlo tan bien como lo hacía—y conocerme a mí misma—no podía soportar la idea de dejar que embotellara sus emociones o enfrentara sus luchas solo. Aprovechando el lado compasivo de mi naturaleza, me incliné con una sonrisa tranquilizadora y dije: “Te voy a dar dos opciones. Puedo sostener esta almohada y puedes gritarle o golpearla tan fuerte y alto como quieras. O podemos tomar los juguetes del perro de Diggi y arrojarlos al sofá tan fuerte como podamos. La decisión es tuya”.</w:t>
      </w:r>
    </w:p>
    <w:p w:rsidR="00000000" w:rsidDel="00000000" w:rsidP="00000000" w:rsidRDefault="00000000" w:rsidRPr="00000000" w14:paraId="00000006">
      <w:pPr>
        <w:spacing w:after="240" w:before="240" w:lineRule="auto"/>
        <w:rPr/>
      </w:pPr>
      <w:r w:rsidDel="00000000" w:rsidR="00000000" w:rsidRPr="00000000">
        <w:rPr>
          <w:rtl w:val="0"/>
        </w:rPr>
        <w:t xml:space="preserve">Por primera vez esa tarde, vi las comisuras de su boca moverse hacia arriba en el más leve indicio de una sonrisa. Fue sutil, casi imperceptible, pero fue suficiente para decirme que había abierto la puerta a su mundo. Sin esperar una respuesta, levanté la almohada y le di un movimiento exagerado. Dudó solo un momento antes de lanzar el primer golpe, sus pequeños puños aterrizando con un ruido satisfactorio.</w:t>
      </w:r>
    </w:p>
    <w:p w:rsidR="00000000" w:rsidDel="00000000" w:rsidP="00000000" w:rsidRDefault="00000000" w:rsidRPr="00000000" w14:paraId="00000007">
      <w:pPr>
        <w:spacing w:after="240" w:before="240" w:lineRule="auto"/>
        <w:rPr/>
      </w:pPr>
      <w:r w:rsidDel="00000000" w:rsidR="00000000" w:rsidRPr="00000000">
        <w:rPr>
          <w:rtl w:val="0"/>
        </w:rPr>
        <w:t xml:space="preserve">Mientras liberaba su frustración en la almohada, la tensión en su rostro comenzó a aliviarse. No pude resistir la tentación de aligerar aún más el ánimo haciéndole cosquillas entre los golpes, cada vez provocando estallidos de risa que se volvían más fuertes y genuinos. Pronto estaba sonriendo de oreja a oreja, su ira anterior disolviéndose como niebla matutina bajo el sol.</w:t>
      </w:r>
    </w:p>
    <w:p w:rsidR="00000000" w:rsidDel="00000000" w:rsidP="00000000" w:rsidRDefault="00000000" w:rsidRPr="00000000" w14:paraId="00000008">
      <w:pPr>
        <w:spacing w:after="240" w:before="240" w:lineRule="auto"/>
        <w:rPr/>
      </w:pPr>
      <w:r w:rsidDel="00000000" w:rsidR="00000000" w:rsidRPr="00000000">
        <w:rPr>
          <w:rtl w:val="0"/>
        </w:rPr>
        <w:t xml:space="preserve">Con sus ánimos elevados, pasamos a la segunda opción: lanzar juguetes de perro blandos al sofá con alegre abandono. Lo que comenzó como una simple liberación de emociones contenidas rápidamente se transformó en un juego improvisado y alegre que atrajo a nuestro otro hermano e incluso a nuestro papá. Antes de darnos cuenta, estábamos lanzando juguetes unos a otros en una batalla animada, la habitación estallando en risas y ocasionales protestas simuladas.</w:t>
      </w:r>
    </w:p>
    <w:p w:rsidR="00000000" w:rsidDel="00000000" w:rsidP="00000000" w:rsidRDefault="00000000" w:rsidRPr="00000000" w14:paraId="00000009">
      <w:pPr>
        <w:spacing w:after="240" w:before="240" w:lineRule="auto"/>
        <w:rPr/>
      </w:pPr>
      <w:r w:rsidDel="00000000" w:rsidR="00000000" w:rsidRPr="00000000">
        <w:rPr>
          <w:rtl w:val="0"/>
        </w:rPr>
        <w:t xml:space="preserve">La sala de estar y el salón, con su diseño abierto, se convirtieron en el parque de juegos perfecto para nuestras travesuras. A pesar del caos, se sentía acogedor—lleno de vida y calidez. El contraste de sillas pequeñas y una mesa en miniatura donde nos sentábamos los niños, contra el fondo de tres sofás grandes que parecían cómicamente fuera de lugar, agregó un encanto peculiar al espacio. Mi papá, siempre buen deportista, insistió en meterse en una de las sillas pequeñas, para nuestra diversión.</w:t>
      </w:r>
    </w:p>
    <w:p w:rsidR="00000000" w:rsidDel="00000000" w:rsidP="00000000" w:rsidRDefault="00000000" w:rsidRPr="00000000" w14:paraId="0000000A">
      <w:pPr>
        <w:spacing w:after="240" w:before="240" w:lineRule="auto"/>
        <w:rPr/>
      </w:pPr>
      <w:r w:rsidDel="00000000" w:rsidR="00000000" w:rsidRPr="00000000">
        <w:rPr>
          <w:rtl w:val="0"/>
        </w:rPr>
        <w:t xml:space="preserve">A medida que avanzaba la noche, toda la familia se reunió para cenar. La cocina de nuestros abuelos, aunque a menudo criticada por su falta de condimento o combinaciones cuestionables, era un elemento básico de esos momentos. Lo comíamos de todos modos—no por el sabor, sino por el amor y el esfuerzo que ponían en ello. Se convirtió en un ritual preciado, uno que nos recordaba los lazos que compartíamos. En las raras ocasiones en que se iban antes de la cena, pedíamos comida para llevar, pero nunca igualaba la esencia de esas comidas familiares.</w:t>
      </w:r>
    </w:p>
    <w:p w:rsidR="00000000" w:rsidDel="00000000" w:rsidP="00000000" w:rsidRDefault="00000000" w:rsidRPr="00000000" w14:paraId="0000000B">
      <w:pPr>
        <w:spacing w:after="240" w:before="240" w:lineRule="auto"/>
        <w:rPr/>
      </w:pPr>
      <w:r w:rsidDel="00000000" w:rsidR="00000000" w:rsidRPr="00000000">
        <w:rPr>
          <w:rtl w:val="0"/>
        </w:rPr>
        <w:t xml:space="preserve">Incluso ahora, no puedo recordar qué había molestado a mi hermano ese día. Pero lo que sí recuerdo, con claridad cristalina, es la transformación de su estado de ánimo y el hermoso momento familiar que brotó de ello. Fue un testimonio del poder de la compasión, la creatividad y la conexión—valores que el propio Gandhi defendió. Al elegir la no violencia, no solo ayudé a mi hermano a procesar sus emociones, sino que también creé un recuerdo que sigue trayendo calidez a mi corazón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